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29" w:rsidRDefault="00596829">
      <w:r>
        <w:rPr>
          <w:noProof/>
          <w:lang w:eastAsia="en-GB"/>
        </w:rPr>
        <w:drawing>
          <wp:inline distT="0" distB="0" distL="0" distR="0" wp14:anchorId="0FE27AAB" wp14:editId="7E88AA9D">
            <wp:extent cx="5731510" cy="910590"/>
            <wp:effectExtent l="0" t="0" r="2540" b="3810"/>
            <wp:docPr id="1" name="Picture 0" descr="Text 1 copy no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1 copy no white backgrou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829" w:rsidRDefault="00596829" w:rsidP="00596829">
      <w:pPr>
        <w:jc w:val="center"/>
      </w:pPr>
      <w:r>
        <w:t>Family Risk and S</w:t>
      </w:r>
      <w:r>
        <w:t>afety Assessment (</w:t>
      </w:r>
      <w:proofErr w:type="spellStart"/>
      <w:r>
        <w:t>FRaSA</w:t>
      </w:r>
      <w:proofErr w:type="spellEnd"/>
      <w:r>
        <w:t xml:space="preserve">) Part 1: A Systemic Approach to Risk Assessment and Safety </w:t>
      </w:r>
      <w:r>
        <w:t>Planning.</w:t>
      </w:r>
    </w:p>
    <w:p w:rsidR="00596829" w:rsidRDefault="00596829" w:rsidP="00596829">
      <w:pPr>
        <w:jc w:val="center"/>
      </w:pPr>
      <w:r>
        <w:t>Craig Barlow &amp; Marion Farmer</w:t>
      </w:r>
    </w:p>
    <w:p w:rsidR="00596829" w:rsidRDefault="00596829" w:rsidP="00596829">
      <w:pPr>
        <w:jc w:val="center"/>
      </w:pPr>
    </w:p>
    <w:p w:rsidR="00596829" w:rsidRPr="00944562" w:rsidRDefault="00596829" w:rsidP="00944562">
      <w:pPr>
        <w:pStyle w:val="ListParagraph"/>
        <w:numPr>
          <w:ilvl w:val="0"/>
          <w:numId w:val="1"/>
        </w:numPr>
        <w:ind w:left="426"/>
        <w:rPr>
          <w:b/>
        </w:rPr>
      </w:pPr>
      <w:r w:rsidRPr="00944562">
        <w:rPr>
          <w:b/>
        </w:rPr>
        <w:t>Why Assess Risk?</w:t>
      </w:r>
    </w:p>
    <w:p w:rsidR="00596829" w:rsidRDefault="00596829" w:rsidP="00944562">
      <w:pPr>
        <w:pStyle w:val="ListParagraph"/>
        <w:ind w:left="426"/>
      </w:pPr>
      <w:r>
        <w:t>Purposes of risk assessment include</w:t>
      </w:r>
    </w:p>
    <w:p w:rsidR="00596829" w:rsidRDefault="00596829" w:rsidP="00944562">
      <w:pPr>
        <w:pStyle w:val="ListParagraph"/>
        <w:numPr>
          <w:ilvl w:val="0"/>
          <w:numId w:val="2"/>
        </w:numPr>
        <w:ind w:left="426"/>
      </w:pPr>
      <w:r>
        <w:t>Promoting public safety</w:t>
      </w:r>
    </w:p>
    <w:p w:rsidR="00596829" w:rsidRDefault="00596829" w:rsidP="00944562">
      <w:pPr>
        <w:pStyle w:val="ListParagraph"/>
        <w:numPr>
          <w:ilvl w:val="0"/>
          <w:numId w:val="2"/>
        </w:numPr>
        <w:ind w:left="426"/>
      </w:pPr>
      <w:r>
        <w:t>Supporting routine interventions</w:t>
      </w:r>
    </w:p>
    <w:p w:rsidR="00596829" w:rsidRDefault="00596829" w:rsidP="00944562">
      <w:pPr>
        <w:pStyle w:val="ListParagraph"/>
        <w:numPr>
          <w:ilvl w:val="0"/>
          <w:numId w:val="2"/>
        </w:numPr>
        <w:ind w:left="426"/>
      </w:pPr>
      <w:r>
        <w:t>Targeting scarce resources (including time)</w:t>
      </w:r>
    </w:p>
    <w:p w:rsidR="00596829" w:rsidRDefault="00596829" w:rsidP="00944562">
      <w:pPr>
        <w:pStyle w:val="ListParagraph"/>
        <w:numPr>
          <w:ilvl w:val="0"/>
          <w:numId w:val="2"/>
        </w:numPr>
        <w:ind w:left="426"/>
      </w:pPr>
      <w:r>
        <w:t>Informing treatment plans</w:t>
      </w:r>
    </w:p>
    <w:p w:rsidR="00596829" w:rsidRDefault="00596829" w:rsidP="00944562">
      <w:pPr>
        <w:pStyle w:val="ListParagraph"/>
        <w:numPr>
          <w:ilvl w:val="0"/>
          <w:numId w:val="2"/>
        </w:numPr>
        <w:ind w:left="426"/>
      </w:pPr>
      <w:r>
        <w:t>Identifying the need for exceptional measures e.g. secure accommodation</w:t>
      </w:r>
    </w:p>
    <w:p w:rsidR="00596829" w:rsidRDefault="00596829" w:rsidP="00944562">
      <w:pPr>
        <w:ind w:left="426"/>
      </w:pPr>
    </w:p>
    <w:p w:rsidR="00596829" w:rsidRPr="00944562" w:rsidRDefault="00596829" w:rsidP="00944562">
      <w:pPr>
        <w:pStyle w:val="ListParagraph"/>
        <w:numPr>
          <w:ilvl w:val="0"/>
          <w:numId w:val="1"/>
        </w:numPr>
        <w:ind w:left="426"/>
        <w:rPr>
          <w:b/>
        </w:rPr>
      </w:pPr>
      <w:r w:rsidRPr="00944562">
        <w:rPr>
          <w:b/>
        </w:rPr>
        <w:t>Common Assumptions</w:t>
      </w:r>
    </w:p>
    <w:p w:rsidR="00596829" w:rsidRDefault="00596829" w:rsidP="00944562">
      <w:pPr>
        <w:pStyle w:val="ListParagraph"/>
        <w:ind w:left="426"/>
      </w:pPr>
      <w:r>
        <w:t>We can be anxious about or even impeded in our attempts to undertake risk assessments due to common assumption or beliefs e.g.:</w:t>
      </w:r>
    </w:p>
    <w:p w:rsidR="00596829" w:rsidRDefault="00596829" w:rsidP="00944562">
      <w:pPr>
        <w:pStyle w:val="ListParagraph"/>
        <w:ind w:left="426"/>
      </w:pPr>
    </w:p>
    <w:p w:rsidR="00596829" w:rsidRDefault="00596829" w:rsidP="00944562">
      <w:pPr>
        <w:pStyle w:val="ListParagraph"/>
        <w:numPr>
          <w:ilvl w:val="0"/>
          <w:numId w:val="3"/>
        </w:numPr>
        <w:ind w:left="426"/>
      </w:pPr>
      <w:r>
        <w:t>Child maltreatment is too rare to predict</w:t>
      </w:r>
    </w:p>
    <w:p w:rsidR="00596829" w:rsidRDefault="00596829" w:rsidP="00944562">
      <w:pPr>
        <w:pStyle w:val="ListParagraph"/>
        <w:numPr>
          <w:ilvl w:val="0"/>
          <w:numId w:val="3"/>
        </w:numPr>
        <w:ind w:left="426"/>
      </w:pPr>
      <w:r>
        <w:t>“Clinical Predictions” are particularly bad</w:t>
      </w:r>
    </w:p>
    <w:p w:rsidR="00596829" w:rsidRDefault="00944562" w:rsidP="00944562">
      <w:pPr>
        <w:pStyle w:val="ListParagraph"/>
        <w:numPr>
          <w:ilvl w:val="0"/>
          <w:numId w:val="3"/>
        </w:numPr>
        <w:ind w:left="426"/>
      </w:pPr>
      <w:r>
        <w:t xml:space="preserve">Social workers have no </w:t>
      </w:r>
      <w:proofErr w:type="gramStart"/>
      <w:r>
        <w:t>particular expertise</w:t>
      </w:r>
      <w:proofErr w:type="gramEnd"/>
      <w:r>
        <w:t xml:space="preserve"> in risk assessment</w:t>
      </w:r>
    </w:p>
    <w:p w:rsidR="00944562" w:rsidRDefault="00944562" w:rsidP="00944562">
      <w:pPr>
        <w:pStyle w:val="ListParagraph"/>
        <w:numPr>
          <w:ilvl w:val="0"/>
          <w:numId w:val="3"/>
        </w:numPr>
        <w:ind w:left="426"/>
      </w:pPr>
      <w:r w:rsidRPr="00944562">
        <w:t>Predictors of child maltre</w:t>
      </w:r>
      <w:r>
        <w:t>atment necessitate a determinis</w:t>
      </w:r>
      <w:r w:rsidRPr="00944562">
        <w:t>tic view of behaviour</w:t>
      </w:r>
    </w:p>
    <w:p w:rsidR="00944562" w:rsidRDefault="00944562" w:rsidP="00944562">
      <w:pPr>
        <w:pStyle w:val="ListParagraph"/>
        <w:ind w:left="426"/>
      </w:pPr>
    </w:p>
    <w:p w:rsidR="00596829" w:rsidRDefault="00944562" w:rsidP="00944562">
      <w:pPr>
        <w:pStyle w:val="ListParagraph"/>
        <w:ind w:left="426"/>
      </w:pPr>
      <w:r>
        <w:t>However,</w:t>
      </w:r>
    </w:p>
    <w:p w:rsidR="00944562" w:rsidRDefault="00944562" w:rsidP="00944562">
      <w:pPr>
        <w:pStyle w:val="ListParagraph"/>
        <w:numPr>
          <w:ilvl w:val="0"/>
          <w:numId w:val="4"/>
        </w:numPr>
        <w:ind w:left="426"/>
      </w:pPr>
      <w:r>
        <w:t>Family based violence and child abuse is all too common</w:t>
      </w:r>
    </w:p>
    <w:p w:rsidR="00944562" w:rsidRDefault="00944562" w:rsidP="00944562">
      <w:pPr>
        <w:pStyle w:val="ListParagraph"/>
        <w:numPr>
          <w:ilvl w:val="0"/>
          <w:numId w:val="4"/>
        </w:numPr>
        <w:ind w:left="426"/>
      </w:pPr>
      <w:r>
        <w:t>The accuracy of “clinical predictions” is reliably better than chance</w:t>
      </w:r>
    </w:p>
    <w:p w:rsidR="00944562" w:rsidRDefault="00944562" w:rsidP="00944562">
      <w:pPr>
        <w:pStyle w:val="ListParagraph"/>
        <w:numPr>
          <w:ilvl w:val="0"/>
          <w:numId w:val="4"/>
        </w:numPr>
        <w:ind w:left="426"/>
      </w:pPr>
      <w:r>
        <w:t>The scientific literature on family violence and child abuse and exploitation is large and growing</w:t>
      </w:r>
    </w:p>
    <w:p w:rsidR="00944562" w:rsidRDefault="00944562" w:rsidP="00944562">
      <w:pPr>
        <w:pStyle w:val="ListParagraph"/>
        <w:numPr>
          <w:ilvl w:val="0"/>
          <w:numId w:val="4"/>
        </w:numPr>
        <w:ind w:left="426"/>
      </w:pPr>
      <w:r>
        <w:t>Violence and child maltreatment is a choice or decision</w:t>
      </w:r>
    </w:p>
    <w:p w:rsidR="00944562" w:rsidRDefault="00944562" w:rsidP="00944562">
      <w:pPr>
        <w:pStyle w:val="ListParagraph"/>
        <w:numPr>
          <w:ilvl w:val="0"/>
          <w:numId w:val="4"/>
        </w:numPr>
        <w:ind w:left="426"/>
      </w:pPr>
      <w:r>
        <w:t>Focus on prevention, not prediction</w:t>
      </w:r>
    </w:p>
    <w:p w:rsidR="00944562" w:rsidRDefault="00944562" w:rsidP="00944562">
      <w:pPr>
        <w:pStyle w:val="ListParagraph"/>
        <w:ind w:left="426"/>
      </w:pPr>
    </w:p>
    <w:p w:rsidR="00944562" w:rsidRPr="00944562" w:rsidRDefault="00944562" w:rsidP="00944562">
      <w:pPr>
        <w:pStyle w:val="ListParagraph"/>
        <w:numPr>
          <w:ilvl w:val="0"/>
          <w:numId w:val="1"/>
        </w:numPr>
        <w:ind w:left="426"/>
        <w:rPr>
          <w:b/>
        </w:rPr>
      </w:pPr>
      <w:r w:rsidRPr="00944562">
        <w:rPr>
          <w:b/>
        </w:rPr>
        <w:t>Definition of Risk</w:t>
      </w:r>
    </w:p>
    <w:p w:rsidR="00944562" w:rsidRDefault="00944562" w:rsidP="00944562">
      <w:pPr>
        <w:pStyle w:val="ListParagraph"/>
        <w:ind w:left="426"/>
        <w:jc w:val="both"/>
      </w:pPr>
      <w:r>
        <w:t xml:space="preserve">A risk is a hazard that </w:t>
      </w:r>
      <w:r>
        <w:t xml:space="preserve">is incompletely understood and </w:t>
      </w:r>
      <w:r>
        <w:t xml:space="preserve">therefore that can be forecast only with uncertainty. </w:t>
      </w:r>
    </w:p>
    <w:p w:rsidR="00944562" w:rsidRDefault="00944562" w:rsidP="00944562">
      <w:pPr>
        <w:pStyle w:val="ListParagraph"/>
        <w:ind w:left="426"/>
        <w:jc w:val="both"/>
      </w:pPr>
      <w:r>
        <w:t>It incorporates notions of nature, seve</w:t>
      </w:r>
      <w:r>
        <w:t xml:space="preserve">rity, frequency, imminence, and </w:t>
      </w:r>
      <w:r>
        <w:t>likelihood — not just probability of harm.</w:t>
      </w:r>
      <w:r>
        <w:t xml:space="preserve"> </w:t>
      </w:r>
      <w:r>
        <w:t>Risk is context-specific</w:t>
      </w:r>
      <w:r>
        <w:t xml:space="preserve"> </w:t>
      </w:r>
      <w:r>
        <w:t>Risk is never known, but estimated</w:t>
      </w:r>
      <w:r>
        <w:t>.</w:t>
      </w:r>
    </w:p>
    <w:p w:rsidR="00944562" w:rsidRPr="00944562" w:rsidRDefault="00944562" w:rsidP="00944562">
      <w:pPr>
        <w:pStyle w:val="ListParagraph"/>
        <w:ind w:left="426"/>
        <w:jc w:val="both"/>
        <w:rPr>
          <w:b/>
        </w:rPr>
      </w:pPr>
    </w:p>
    <w:p w:rsidR="00944562" w:rsidRPr="00944562" w:rsidRDefault="00944562" w:rsidP="00944562">
      <w:pPr>
        <w:pStyle w:val="ListParagraph"/>
        <w:ind w:left="426"/>
        <w:jc w:val="both"/>
        <w:rPr>
          <w:b/>
        </w:rPr>
      </w:pPr>
      <w:r w:rsidRPr="00944562">
        <w:rPr>
          <w:b/>
        </w:rPr>
        <w:t>Definition of Assessment</w:t>
      </w:r>
    </w:p>
    <w:p w:rsidR="00944562" w:rsidRDefault="00944562" w:rsidP="00944562">
      <w:pPr>
        <w:pStyle w:val="ListParagraph"/>
        <w:ind w:left="426"/>
        <w:jc w:val="both"/>
      </w:pPr>
      <w:r>
        <w:t>Evaluation of an individual to assist in decision making. Decisions include treatment, civil commitment, supe</w:t>
      </w:r>
      <w:r>
        <w:t xml:space="preserve">rvision, sentencing etc. It </w:t>
      </w:r>
      <w:proofErr w:type="gramStart"/>
      <w:r>
        <w:t xml:space="preserve">is  </w:t>
      </w:r>
      <w:r>
        <w:t>not</w:t>
      </w:r>
      <w:proofErr w:type="gramEnd"/>
      <w:r>
        <w:t xml:space="preserve"> simply providing a diagnosis or prognosis. It is not simply considering a set of test items or risk factors determined before the evaluation.</w:t>
      </w:r>
    </w:p>
    <w:p w:rsidR="00944562" w:rsidRDefault="00944562" w:rsidP="00944562">
      <w:pPr>
        <w:pStyle w:val="ListParagraph"/>
        <w:ind w:left="426"/>
        <w:jc w:val="both"/>
      </w:pPr>
      <w:r>
        <w:t>It IS Individualized inquiry.</w:t>
      </w:r>
    </w:p>
    <w:p w:rsidR="00944562" w:rsidRPr="00944562" w:rsidRDefault="00944562" w:rsidP="00944562">
      <w:pPr>
        <w:pStyle w:val="ListParagraph"/>
        <w:numPr>
          <w:ilvl w:val="0"/>
          <w:numId w:val="1"/>
        </w:numPr>
        <w:jc w:val="both"/>
        <w:rPr>
          <w:b/>
        </w:rPr>
      </w:pPr>
      <w:r w:rsidRPr="00944562">
        <w:rPr>
          <w:b/>
        </w:rPr>
        <w:lastRenderedPageBreak/>
        <w:t xml:space="preserve">Summary: </w:t>
      </w:r>
    </w:p>
    <w:p w:rsidR="00944562" w:rsidRDefault="00944562" w:rsidP="00944562">
      <w:pPr>
        <w:pStyle w:val="ListParagraph"/>
        <w:jc w:val="both"/>
      </w:pPr>
      <w:r>
        <w:t>Child Maltreatment Risk Assessment</w:t>
      </w:r>
      <w:r>
        <w:t xml:space="preserve"> is the </w:t>
      </w:r>
      <w:r>
        <w:t>Eval</w:t>
      </w:r>
      <w:r>
        <w:t xml:space="preserve">uations of people to </w:t>
      </w:r>
      <w:r>
        <w:t>Characterize the risk that they will maltreat a child or children in the future</w:t>
      </w:r>
      <w:r>
        <w:t xml:space="preserve"> </w:t>
      </w:r>
      <w:proofErr w:type="gramStart"/>
      <w:r>
        <w:t>in order to</w:t>
      </w:r>
      <w:proofErr w:type="gramEnd"/>
      <w:r>
        <w:t xml:space="preserve"> d</w:t>
      </w:r>
      <w:r>
        <w:t>evelop interventions to manage or reduce their risk of causing harm</w:t>
      </w:r>
      <w:r>
        <w:t>.</w:t>
      </w:r>
    </w:p>
    <w:p w:rsidR="00944562" w:rsidRDefault="00944562" w:rsidP="00944562">
      <w:pPr>
        <w:pStyle w:val="ListParagraph"/>
        <w:jc w:val="both"/>
      </w:pPr>
    </w:p>
    <w:p w:rsidR="00944562" w:rsidRPr="00FA79E1" w:rsidRDefault="00FA79E1" w:rsidP="00FA79E1">
      <w:pPr>
        <w:pStyle w:val="ListParagraph"/>
        <w:numPr>
          <w:ilvl w:val="0"/>
          <w:numId w:val="1"/>
        </w:numPr>
        <w:jc w:val="both"/>
        <w:rPr>
          <w:b/>
        </w:rPr>
      </w:pPr>
      <w:r w:rsidRPr="00FA79E1">
        <w:rPr>
          <w:b/>
        </w:rPr>
        <w:t>Decision Theory</w:t>
      </w:r>
    </w:p>
    <w:p w:rsidR="00FA79E1" w:rsidRDefault="00FA79E1" w:rsidP="00FA79E1">
      <w:pPr>
        <w:pStyle w:val="ListParagraph"/>
        <w:jc w:val="both"/>
      </w:pPr>
      <w:r>
        <w:t>The proximal cause of harmful behaviour is a decision to act in a way that causes harm.</w:t>
      </w:r>
    </w:p>
    <w:p w:rsidR="00FA79E1" w:rsidRDefault="00FA79E1" w:rsidP="00FA79E1">
      <w:pPr>
        <w:pStyle w:val="ListParagraph"/>
        <w:jc w:val="both"/>
      </w:pPr>
      <w:r>
        <w:t>The decision is influenced by a host of biological, psychological, and social factors:</w:t>
      </w:r>
    </w:p>
    <w:p w:rsidR="00FA79E1" w:rsidRDefault="00FA79E1" w:rsidP="00FA79E1">
      <w:pPr>
        <w:pStyle w:val="ListParagraph"/>
        <w:numPr>
          <w:ilvl w:val="0"/>
          <w:numId w:val="5"/>
        </w:numPr>
        <w:jc w:val="both"/>
      </w:pPr>
      <w:r>
        <w:t>n</w:t>
      </w:r>
      <w:r>
        <w:t xml:space="preserve">eurological insult, </w:t>
      </w:r>
    </w:p>
    <w:p w:rsidR="00FA79E1" w:rsidRDefault="00FA79E1" w:rsidP="00FA79E1">
      <w:pPr>
        <w:pStyle w:val="ListParagraph"/>
        <w:numPr>
          <w:ilvl w:val="0"/>
          <w:numId w:val="5"/>
        </w:numPr>
        <w:jc w:val="both"/>
      </w:pPr>
      <w:r>
        <w:t xml:space="preserve">hormonal             </w:t>
      </w:r>
    </w:p>
    <w:p w:rsidR="00FA79E1" w:rsidRDefault="00FA79E1" w:rsidP="00FA79E1">
      <w:pPr>
        <w:pStyle w:val="ListParagraph"/>
        <w:numPr>
          <w:ilvl w:val="0"/>
          <w:numId w:val="5"/>
        </w:numPr>
        <w:jc w:val="both"/>
      </w:pPr>
      <w:r>
        <w:t>abnormality</w:t>
      </w:r>
    </w:p>
    <w:p w:rsidR="00FA79E1" w:rsidRDefault="00FA79E1" w:rsidP="00FA79E1">
      <w:pPr>
        <w:pStyle w:val="ListParagraph"/>
        <w:numPr>
          <w:ilvl w:val="0"/>
          <w:numId w:val="5"/>
        </w:numPr>
        <w:jc w:val="both"/>
      </w:pPr>
      <w:r>
        <w:t>psychosis</w:t>
      </w:r>
      <w:r>
        <w:t xml:space="preserve"> </w:t>
      </w:r>
    </w:p>
    <w:p w:rsidR="00FA79E1" w:rsidRDefault="00FA79E1" w:rsidP="00FA79E1">
      <w:pPr>
        <w:pStyle w:val="ListParagraph"/>
        <w:numPr>
          <w:ilvl w:val="0"/>
          <w:numId w:val="5"/>
        </w:numPr>
        <w:jc w:val="both"/>
      </w:pPr>
      <w:r>
        <w:t>personality disorder</w:t>
      </w:r>
    </w:p>
    <w:p w:rsidR="00FA79E1" w:rsidRDefault="00FA79E1" w:rsidP="00FA79E1">
      <w:pPr>
        <w:pStyle w:val="ListParagraph"/>
        <w:numPr>
          <w:ilvl w:val="0"/>
          <w:numId w:val="5"/>
        </w:numPr>
        <w:jc w:val="both"/>
      </w:pPr>
      <w:r>
        <w:t>exposure to violent models</w:t>
      </w:r>
    </w:p>
    <w:p w:rsidR="00FA79E1" w:rsidRDefault="00FA79E1" w:rsidP="00FA79E1">
      <w:pPr>
        <w:pStyle w:val="ListParagraph"/>
        <w:numPr>
          <w:ilvl w:val="0"/>
          <w:numId w:val="5"/>
        </w:numPr>
        <w:jc w:val="both"/>
      </w:pPr>
      <w:r>
        <w:t>attitudes that condone violence</w:t>
      </w:r>
    </w:p>
    <w:p w:rsidR="00FA79E1" w:rsidRDefault="00FA79E1" w:rsidP="00FA79E1">
      <w:pPr>
        <w:jc w:val="both"/>
      </w:pPr>
      <w:r>
        <w:t xml:space="preserve">            </w:t>
      </w:r>
      <w:r w:rsidRPr="00FA79E1">
        <w:t>Influences on Decision Making</w:t>
      </w:r>
    </w:p>
    <w:p w:rsidR="00FA79E1" w:rsidRDefault="00FA79E1" w:rsidP="00FA79E1">
      <w:pPr>
        <w:pStyle w:val="ListParagraph"/>
        <w:numPr>
          <w:ilvl w:val="0"/>
          <w:numId w:val="6"/>
        </w:numPr>
        <w:jc w:val="both"/>
      </w:pPr>
      <w:r>
        <w:t xml:space="preserve">biological </w:t>
      </w:r>
    </w:p>
    <w:p w:rsidR="00FA79E1" w:rsidRDefault="00FA79E1" w:rsidP="00FA79E1">
      <w:pPr>
        <w:pStyle w:val="ListParagraph"/>
        <w:numPr>
          <w:ilvl w:val="0"/>
          <w:numId w:val="6"/>
        </w:numPr>
        <w:jc w:val="both"/>
      </w:pPr>
      <w:r>
        <w:t xml:space="preserve">intelligence </w:t>
      </w:r>
    </w:p>
    <w:p w:rsidR="00FA79E1" w:rsidRDefault="00FA79E1" w:rsidP="00FA79E1">
      <w:pPr>
        <w:pStyle w:val="ListParagraph"/>
        <w:numPr>
          <w:ilvl w:val="0"/>
          <w:numId w:val="6"/>
        </w:numPr>
        <w:jc w:val="both"/>
      </w:pPr>
      <w:r>
        <w:t>psychological Attitudes</w:t>
      </w:r>
    </w:p>
    <w:p w:rsidR="00FA79E1" w:rsidRDefault="00FA79E1" w:rsidP="00FA79E1">
      <w:pPr>
        <w:pStyle w:val="ListParagraph"/>
        <w:numPr>
          <w:ilvl w:val="0"/>
          <w:numId w:val="6"/>
        </w:numPr>
        <w:jc w:val="both"/>
      </w:pPr>
      <w:r>
        <w:t xml:space="preserve">sexual deviation </w:t>
      </w:r>
    </w:p>
    <w:p w:rsidR="00FA79E1" w:rsidRDefault="00FA79E1" w:rsidP="00FA79E1">
      <w:pPr>
        <w:pStyle w:val="ListParagraph"/>
        <w:numPr>
          <w:ilvl w:val="0"/>
          <w:numId w:val="6"/>
        </w:numPr>
        <w:jc w:val="both"/>
      </w:pPr>
      <w:r>
        <w:t>social exposure to antisocial models</w:t>
      </w:r>
    </w:p>
    <w:p w:rsidR="00FA79E1" w:rsidRDefault="00FA79E1" w:rsidP="00FA79E1">
      <w:pPr>
        <w:pStyle w:val="ListParagraph"/>
        <w:numPr>
          <w:ilvl w:val="0"/>
          <w:numId w:val="6"/>
        </w:numPr>
        <w:jc w:val="both"/>
      </w:pPr>
      <w:r>
        <w:t>norms that condone crime or violence</w:t>
      </w:r>
    </w:p>
    <w:p w:rsidR="00FA79E1" w:rsidRDefault="00FA79E1" w:rsidP="00FA79E1">
      <w:pPr>
        <w:pStyle w:val="ListParagraph"/>
        <w:ind w:left="1316"/>
        <w:jc w:val="both"/>
      </w:pPr>
    </w:p>
    <w:p w:rsidR="00FA79E1" w:rsidRDefault="00FA79E1" w:rsidP="00FA79E1">
      <w:pPr>
        <w:pStyle w:val="ListParagraph"/>
        <w:numPr>
          <w:ilvl w:val="0"/>
          <w:numId w:val="1"/>
        </w:numPr>
        <w:jc w:val="both"/>
        <w:rPr>
          <w:b/>
        </w:rPr>
      </w:pPr>
      <w:r w:rsidRPr="00FA79E1">
        <w:rPr>
          <w:b/>
        </w:rPr>
        <w:t>Systemic Risk Assessment</w:t>
      </w:r>
    </w:p>
    <w:p w:rsidR="00FA79E1" w:rsidRPr="00FA79E1" w:rsidRDefault="00FA79E1" w:rsidP="00FA79E1">
      <w:pPr>
        <w:pStyle w:val="ListParagraph"/>
        <w:jc w:val="both"/>
      </w:pPr>
      <w:r w:rsidRPr="00FA79E1">
        <w:t xml:space="preserve">Systems Theory explains human behaviour as the intersection of the influences of multiple interrelated systems. </w:t>
      </w:r>
    </w:p>
    <w:p w:rsidR="0084164A" w:rsidRDefault="00FA79E1" w:rsidP="0084164A">
      <w:pPr>
        <w:pStyle w:val="ListParagraph"/>
        <w:jc w:val="both"/>
      </w:pPr>
      <w:r w:rsidRPr="00FA79E1">
        <w:t>Systems Theory explains human behaviour as the intersection of the influences of multiple interrelated systems.</w:t>
      </w:r>
      <w:r w:rsidR="0084164A">
        <w:t xml:space="preserve"> </w:t>
      </w:r>
      <w:r w:rsidRPr="00FA79E1">
        <w:t>According to this theory, all systems are interrelated parts constituting an ordered whole and each subsystem influences other parts of the whole.</w:t>
      </w:r>
      <w:r w:rsidR="0084164A">
        <w:t xml:space="preserve"> It </w:t>
      </w:r>
      <w:r w:rsidR="0084164A" w:rsidRPr="0084164A">
        <w:t>is used to develop a holistic view of individuals within an environment and is best applied to situations where several systems inextricably connect and influence one another.</w:t>
      </w:r>
      <w:r w:rsidR="0084164A">
        <w:t xml:space="preserve"> </w:t>
      </w:r>
      <w:r w:rsidR="0084164A" w:rsidRPr="0084164A">
        <w:t xml:space="preserve">For the purposes </w:t>
      </w:r>
      <w:r w:rsidR="0084164A">
        <w:t xml:space="preserve">of Risk Assessment, contextual </w:t>
      </w:r>
      <w:r w:rsidR="0084164A" w:rsidRPr="0084164A">
        <w:t>understandings of behavio</w:t>
      </w:r>
      <w:r w:rsidR="0084164A">
        <w:t>u</w:t>
      </w:r>
      <w:r w:rsidR="0084164A" w:rsidRPr="0084164A">
        <w:t>r will lead to the most appropriate practice interventions.</w:t>
      </w:r>
    </w:p>
    <w:p w:rsidR="0084164A" w:rsidRDefault="0084164A" w:rsidP="0084164A">
      <w:pPr>
        <w:pStyle w:val="ListParagraph"/>
        <w:jc w:val="both"/>
      </w:pPr>
    </w:p>
    <w:p w:rsidR="0084164A" w:rsidRDefault="0084164A" w:rsidP="0084164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592943" cy="2125834"/>
            <wp:effectExtent l="19050" t="19050" r="17145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7-10-15 08.41.02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299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781" cy="21388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164A" w:rsidRPr="0084164A" w:rsidRDefault="0084164A" w:rsidP="0084164A">
      <w:pPr>
        <w:pStyle w:val="ListParagraph"/>
        <w:numPr>
          <w:ilvl w:val="0"/>
          <w:numId w:val="1"/>
        </w:numPr>
        <w:jc w:val="both"/>
        <w:rPr>
          <w:b/>
        </w:rPr>
      </w:pPr>
      <w:r w:rsidRPr="0084164A">
        <w:rPr>
          <w:b/>
        </w:rPr>
        <w:lastRenderedPageBreak/>
        <w:t>Distal Factors</w:t>
      </w:r>
    </w:p>
    <w:p w:rsidR="0084164A" w:rsidRDefault="0084164A" w:rsidP="0084164A">
      <w:pPr>
        <w:pStyle w:val="ListParagraph"/>
        <w:jc w:val="both"/>
      </w:pPr>
      <w:r>
        <w:t>P</w:t>
      </w:r>
      <w:r>
        <w:t>reconditions of the individual</w:t>
      </w:r>
      <w:r>
        <w:t xml:space="preserve"> e.g.</w:t>
      </w:r>
    </w:p>
    <w:p w:rsidR="0084164A" w:rsidRDefault="0084164A" w:rsidP="0084164A">
      <w:pPr>
        <w:pStyle w:val="ListParagraph"/>
        <w:numPr>
          <w:ilvl w:val="0"/>
          <w:numId w:val="7"/>
        </w:numPr>
        <w:jc w:val="both"/>
      </w:pPr>
      <w:r>
        <w:t xml:space="preserve">genetic make-up, </w:t>
      </w:r>
    </w:p>
    <w:p w:rsidR="0084164A" w:rsidRDefault="0084164A" w:rsidP="0084164A">
      <w:pPr>
        <w:pStyle w:val="ListParagraph"/>
        <w:numPr>
          <w:ilvl w:val="0"/>
          <w:numId w:val="7"/>
        </w:numPr>
        <w:jc w:val="both"/>
      </w:pPr>
      <w:r>
        <w:t xml:space="preserve">childhood experiences and development. </w:t>
      </w:r>
    </w:p>
    <w:p w:rsidR="0084164A" w:rsidRDefault="0084164A" w:rsidP="0084164A">
      <w:pPr>
        <w:pStyle w:val="ListParagraph"/>
        <w:jc w:val="both"/>
      </w:pPr>
      <w:r>
        <w:t>Long-term psychological mechanisms that may l</w:t>
      </w:r>
      <w:r>
        <w:t xml:space="preserve">ead to harmful behaviour if the </w:t>
      </w:r>
      <w:r>
        <w:t>environmental situation is conducive.</w:t>
      </w:r>
    </w:p>
    <w:p w:rsidR="0084164A" w:rsidRDefault="0084164A" w:rsidP="0084164A">
      <w:pPr>
        <w:pStyle w:val="ListParagraph"/>
        <w:jc w:val="both"/>
      </w:pPr>
    </w:p>
    <w:p w:rsidR="0084164A" w:rsidRPr="0084164A" w:rsidRDefault="0084164A" w:rsidP="0084164A">
      <w:pPr>
        <w:pStyle w:val="ListParagraph"/>
        <w:numPr>
          <w:ilvl w:val="0"/>
          <w:numId w:val="1"/>
        </w:numPr>
        <w:jc w:val="both"/>
        <w:rPr>
          <w:b/>
        </w:rPr>
      </w:pPr>
      <w:r w:rsidRPr="0084164A">
        <w:rPr>
          <w:b/>
        </w:rPr>
        <w:t>Proximal Factors</w:t>
      </w:r>
    </w:p>
    <w:p w:rsidR="0084164A" w:rsidRDefault="0084164A" w:rsidP="0084164A">
      <w:pPr>
        <w:pStyle w:val="ListParagraph"/>
        <w:jc w:val="both"/>
      </w:pPr>
      <w:r w:rsidRPr="0084164A">
        <w:t>Factors in the environment that change the distal factors into actual abuse – effectively “trigger” the predispositions into actions.</w:t>
      </w:r>
    </w:p>
    <w:p w:rsidR="00017E57" w:rsidRDefault="00017E57" w:rsidP="0084164A">
      <w:pPr>
        <w:pStyle w:val="ListParagraph"/>
        <w:jc w:val="both"/>
      </w:pPr>
    </w:p>
    <w:p w:rsidR="00017E57" w:rsidRDefault="00017E57" w:rsidP="0084164A">
      <w:pPr>
        <w:pStyle w:val="ListParagraph"/>
        <w:jc w:val="both"/>
      </w:pPr>
    </w:p>
    <w:p w:rsidR="00017E57" w:rsidRDefault="00017E57" w:rsidP="00017E57">
      <w:pPr>
        <w:pStyle w:val="ListParagraph"/>
        <w:numPr>
          <w:ilvl w:val="0"/>
          <w:numId w:val="1"/>
        </w:numPr>
        <w:jc w:val="both"/>
        <w:rPr>
          <w:b/>
        </w:rPr>
      </w:pPr>
      <w:r w:rsidRPr="00017E57">
        <w:rPr>
          <w:b/>
        </w:rPr>
        <w:t>Goals of Risk Assessment</w:t>
      </w:r>
    </w:p>
    <w:p w:rsidR="00017E57" w:rsidRDefault="00017E57" w:rsidP="00017E57">
      <w:pPr>
        <w:pStyle w:val="ListParagraph"/>
        <w:jc w:val="both"/>
      </w:pPr>
      <w:r w:rsidRPr="00017E57">
        <w:t>Risk assessments have, in the past, tended to emphasise prediction of harmful behaviour occurring e.g. the likelihood of someone becoming violent and to whom.</w:t>
      </w:r>
    </w:p>
    <w:p w:rsidR="00017E57" w:rsidRDefault="00017E57" w:rsidP="00017E57">
      <w:pPr>
        <w:pStyle w:val="ListParagraph"/>
        <w:jc w:val="both"/>
      </w:pPr>
      <w:r w:rsidRPr="00017E57">
        <w:t>Risk Assessment and Safety Planning should be concerned with Prevention of harmful behaviour occurring</w:t>
      </w:r>
      <w:r>
        <w:t>. The Goals of risk assessment are therefore to:</w:t>
      </w:r>
    </w:p>
    <w:p w:rsidR="00017E57" w:rsidRDefault="00017E57" w:rsidP="00017E57">
      <w:pPr>
        <w:pStyle w:val="ListParagraph"/>
        <w:jc w:val="both"/>
      </w:pPr>
    </w:p>
    <w:p w:rsidR="00017E57" w:rsidRDefault="00017E57" w:rsidP="00017E57">
      <w:pPr>
        <w:pStyle w:val="ListParagraph"/>
        <w:numPr>
          <w:ilvl w:val="0"/>
          <w:numId w:val="8"/>
        </w:numPr>
        <w:jc w:val="both"/>
      </w:pPr>
      <w:r>
        <w:t>Prevent Harm</w:t>
      </w:r>
    </w:p>
    <w:p w:rsidR="00017E57" w:rsidRDefault="00017E57" w:rsidP="00017E57">
      <w:pPr>
        <w:pStyle w:val="ListParagraph"/>
        <w:numPr>
          <w:ilvl w:val="0"/>
          <w:numId w:val="8"/>
        </w:numPr>
        <w:jc w:val="both"/>
      </w:pPr>
      <w:r>
        <w:t xml:space="preserve">Identify potentially useful intervention </w:t>
      </w:r>
    </w:p>
    <w:p w:rsidR="00017E57" w:rsidRDefault="00017E57" w:rsidP="00017E57">
      <w:pPr>
        <w:pStyle w:val="ListParagraph"/>
        <w:jc w:val="both"/>
      </w:pPr>
    </w:p>
    <w:p w:rsidR="00017E57" w:rsidRDefault="00017E57" w:rsidP="00017E57">
      <w:pPr>
        <w:pStyle w:val="ListParagraph"/>
        <w:jc w:val="both"/>
      </w:pPr>
      <w:r>
        <w:t>But also:</w:t>
      </w:r>
    </w:p>
    <w:p w:rsidR="00017E57" w:rsidRDefault="00017E57" w:rsidP="00017E57">
      <w:pPr>
        <w:pStyle w:val="ListParagraph"/>
        <w:numPr>
          <w:ilvl w:val="0"/>
          <w:numId w:val="9"/>
        </w:numPr>
        <w:jc w:val="both"/>
      </w:pPr>
      <w:r>
        <w:t>Enhance professional accountability</w:t>
      </w:r>
    </w:p>
    <w:p w:rsidR="00017E57" w:rsidRDefault="00017E57" w:rsidP="00017E57">
      <w:pPr>
        <w:pStyle w:val="ListParagraph"/>
        <w:numPr>
          <w:ilvl w:val="0"/>
          <w:numId w:val="9"/>
        </w:numPr>
        <w:jc w:val="both"/>
      </w:pPr>
      <w:r>
        <w:t>Improve consistency of decisions</w:t>
      </w:r>
    </w:p>
    <w:p w:rsidR="00017E57" w:rsidRDefault="00017E57" w:rsidP="00017E57">
      <w:pPr>
        <w:pStyle w:val="ListParagraph"/>
        <w:numPr>
          <w:ilvl w:val="0"/>
          <w:numId w:val="9"/>
        </w:numPr>
        <w:jc w:val="both"/>
      </w:pPr>
      <w:r>
        <w:t>Improve transparency of decisions</w:t>
      </w:r>
    </w:p>
    <w:p w:rsidR="00017E57" w:rsidRDefault="00017E57" w:rsidP="00017E57">
      <w:pPr>
        <w:pStyle w:val="ListParagraph"/>
        <w:numPr>
          <w:ilvl w:val="0"/>
          <w:numId w:val="9"/>
        </w:numPr>
        <w:jc w:val="both"/>
      </w:pPr>
      <w:r>
        <w:t>Protect clients’ rights</w:t>
      </w:r>
    </w:p>
    <w:p w:rsidR="00017E57" w:rsidRDefault="00017E57" w:rsidP="00017E57">
      <w:pPr>
        <w:pStyle w:val="ListParagraph"/>
        <w:numPr>
          <w:ilvl w:val="0"/>
          <w:numId w:val="9"/>
        </w:numPr>
        <w:jc w:val="both"/>
      </w:pPr>
      <w:r>
        <w:t>Protect professionals</w:t>
      </w:r>
    </w:p>
    <w:p w:rsidR="00017E57" w:rsidRDefault="00017E57" w:rsidP="00017E57">
      <w:pPr>
        <w:pStyle w:val="ListParagraph"/>
        <w:ind w:left="1440"/>
        <w:jc w:val="both"/>
      </w:pPr>
    </w:p>
    <w:p w:rsidR="00017E57" w:rsidRDefault="00017E57" w:rsidP="00017E57">
      <w:pPr>
        <w:pStyle w:val="ListParagraph"/>
        <w:numPr>
          <w:ilvl w:val="0"/>
          <w:numId w:val="1"/>
        </w:numPr>
        <w:jc w:val="both"/>
        <w:rPr>
          <w:b/>
        </w:rPr>
      </w:pPr>
      <w:r w:rsidRPr="00017E57">
        <w:rPr>
          <w:b/>
        </w:rPr>
        <w:t xml:space="preserve">Two Basic Approaches </w:t>
      </w:r>
      <w:r>
        <w:rPr>
          <w:b/>
        </w:rPr>
        <w:t>to Risk Assessment</w:t>
      </w:r>
    </w:p>
    <w:p w:rsidR="00017E57" w:rsidRPr="00017E57" w:rsidRDefault="00017E57" w:rsidP="00017E57">
      <w:pPr>
        <w:pStyle w:val="ListParagraph"/>
        <w:jc w:val="both"/>
      </w:pPr>
      <w:r w:rsidRPr="00017E57">
        <w:t>Discretionary: Designed to guide intervention this approach i</w:t>
      </w:r>
      <w:r w:rsidRPr="00017E57">
        <w:t>mposes no or limited structure</w:t>
      </w:r>
    </w:p>
    <w:p w:rsidR="00017E57" w:rsidRDefault="00017E57" w:rsidP="00017E57">
      <w:pPr>
        <w:pStyle w:val="ListParagraph"/>
        <w:jc w:val="both"/>
      </w:pPr>
      <w:r w:rsidRPr="00017E57">
        <w:t xml:space="preserve">on the evaluation process </w:t>
      </w:r>
      <w:r w:rsidRPr="00017E57">
        <w:t>and the decision-making process</w:t>
      </w:r>
      <w:r>
        <w:t xml:space="preserve">. It uses </w:t>
      </w:r>
      <w:r>
        <w:t>Inf</w:t>
      </w:r>
      <w:r>
        <w:t xml:space="preserve">ormation weighted and combined </w:t>
      </w:r>
      <w:r>
        <w:t>according to the evaluator’s judgement</w:t>
      </w:r>
      <w:r>
        <w:t xml:space="preserve"> -  </w:t>
      </w:r>
      <w:r>
        <w:t>AKA informal, intuitive, impressionistic</w:t>
      </w:r>
      <w:r>
        <w:t>.</w:t>
      </w:r>
    </w:p>
    <w:p w:rsidR="00017E57" w:rsidRDefault="00017E57" w:rsidP="00017E57">
      <w:pPr>
        <w:pStyle w:val="ListParagraph"/>
        <w:jc w:val="both"/>
      </w:pPr>
    </w:p>
    <w:p w:rsidR="00017E57" w:rsidRDefault="00017E57" w:rsidP="00A1560A">
      <w:pPr>
        <w:pStyle w:val="ListParagraph"/>
      </w:pPr>
      <w:r>
        <w:t xml:space="preserve">Non-Discretionary: </w:t>
      </w:r>
      <w:r w:rsidR="00A1560A">
        <w:t>Designed to predict an outcome, this approach i</w:t>
      </w:r>
      <w:r>
        <w:t>mposes rigid structure</w:t>
      </w:r>
    </w:p>
    <w:p w:rsidR="00A1560A" w:rsidRDefault="00A1560A" w:rsidP="00A1560A">
      <w:pPr>
        <w:pStyle w:val="ListParagraph"/>
      </w:pPr>
      <w:r>
        <w:t xml:space="preserve">on </w:t>
      </w:r>
      <w:proofErr w:type="gramStart"/>
      <w:r>
        <w:t>all of</w:t>
      </w:r>
      <w:proofErr w:type="gramEnd"/>
      <w:r>
        <w:t xml:space="preserve"> the evaluation process and o</w:t>
      </w:r>
      <w:r w:rsidR="00017E57">
        <w:t>n all of the decision-making process</w:t>
      </w:r>
      <w:r>
        <w:t>.</w:t>
      </w:r>
      <w:r w:rsidRPr="00A1560A">
        <w:t xml:space="preserve"> </w:t>
      </w:r>
      <w:r>
        <w:t xml:space="preserve">Information is </w:t>
      </w:r>
      <w:r>
        <w:t>weighted and combined using fixed and explicit rules</w:t>
      </w:r>
      <w:r>
        <w:t xml:space="preserve">. </w:t>
      </w:r>
      <w:r>
        <w:t>AKA algorithmic, mechanical, formalistic</w:t>
      </w:r>
      <w:r w:rsidRPr="00A1560A">
        <w:t xml:space="preserve"> </w:t>
      </w:r>
    </w:p>
    <w:p w:rsidR="00A1560A" w:rsidRDefault="00A1560A" w:rsidP="00A1560A">
      <w:pPr>
        <w:pStyle w:val="ListParagraph"/>
      </w:pPr>
      <w:r>
        <w:t xml:space="preserve">Examples: </w:t>
      </w:r>
    </w:p>
    <w:p w:rsidR="00A1560A" w:rsidRDefault="00A1560A" w:rsidP="00A1560A">
      <w:pPr>
        <w:pStyle w:val="ListParagraph"/>
        <w:numPr>
          <w:ilvl w:val="0"/>
          <w:numId w:val="10"/>
        </w:numPr>
        <w:jc w:val="both"/>
      </w:pPr>
      <w:r>
        <w:t>Child Abuse Potential Inventory(CAPI); Mullin</w:t>
      </w:r>
      <w:r>
        <w:t xml:space="preserve"> </w:t>
      </w:r>
    </w:p>
    <w:p w:rsidR="00A1560A" w:rsidRDefault="00A1560A" w:rsidP="00A1560A">
      <w:pPr>
        <w:pStyle w:val="ListParagraph"/>
        <w:numPr>
          <w:ilvl w:val="0"/>
          <w:numId w:val="10"/>
        </w:numPr>
        <w:jc w:val="both"/>
      </w:pPr>
      <w:r>
        <w:t>Graded Care Profile; Srivastava</w:t>
      </w:r>
    </w:p>
    <w:p w:rsidR="00017E57" w:rsidRDefault="00A1560A" w:rsidP="00A1560A">
      <w:pPr>
        <w:pStyle w:val="ListParagraph"/>
        <w:numPr>
          <w:ilvl w:val="0"/>
          <w:numId w:val="10"/>
        </w:numPr>
        <w:jc w:val="both"/>
      </w:pPr>
      <w:r>
        <w:t>Barrett Impulsivity Scale (</w:t>
      </w:r>
      <w:proofErr w:type="gramStart"/>
      <w:r>
        <w:t>BIS)  II</w:t>
      </w:r>
      <w:proofErr w:type="gramEnd"/>
    </w:p>
    <w:p w:rsidR="00A1560A" w:rsidRDefault="00A1560A" w:rsidP="00A1560A">
      <w:pPr>
        <w:pStyle w:val="ListParagraph"/>
        <w:ind w:left="1440"/>
        <w:jc w:val="both"/>
      </w:pPr>
    </w:p>
    <w:p w:rsidR="00A1560A" w:rsidRDefault="00A1560A" w:rsidP="00A1560A">
      <w:pPr>
        <w:pStyle w:val="ListParagraph"/>
        <w:numPr>
          <w:ilvl w:val="0"/>
          <w:numId w:val="1"/>
        </w:numPr>
        <w:jc w:val="both"/>
      </w:pPr>
      <w:r w:rsidRPr="00A1560A">
        <w:rPr>
          <w:b/>
        </w:rPr>
        <w:t>A Third w</w:t>
      </w:r>
      <w:r>
        <w:rPr>
          <w:b/>
        </w:rPr>
        <w:t>ay -</w:t>
      </w:r>
      <w:r w:rsidRPr="00A1560A">
        <w:rPr>
          <w:b/>
        </w:rPr>
        <w:t xml:space="preserve"> Structured Professional Judgement (SPJ):</w:t>
      </w:r>
      <w:r>
        <w:t xml:space="preserve"> </w:t>
      </w:r>
      <w:r>
        <w:t xml:space="preserve">Relies on professional guidelines, also known as aides </w:t>
      </w:r>
      <w:proofErr w:type="spellStart"/>
      <w:r>
        <w:t>mémoires</w:t>
      </w:r>
      <w:proofErr w:type="spellEnd"/>
      <w:r>
        <w:t xml:space="preserve"> or clinical practice parameters</w:t>
      </w:r>
      <w:r>
        <w:t>, the SPJ r</w:t>
      </w:r>
      <w:r>
        <w:t>eflect</w:t>
      </w:r>
      <w:r>
        <w:t>s</w:t>
      </w:r>
      <w:r>
        <w:t xml:space="preserve"> current views of best practice </w:t>
      </w:r>
      <w:r>
        <w:t>and specifies</w:t>
      </w:r>
      <w:r>
        <w:t xml:space="preserve"> important risk factors</w:t>
      </w:r>
      <w:r>
        <w:t>. It</w:t>
      </w:r>
      <w:r>
        <w:t xml:space="preserve"> do</w:t>
      </w:r>
      <w:r>
        <w:t>es</w:t>
      </w:r>
      <w:r>
        <w:t xml:space="preserve"> not restrict the scope of the assessment</w:t>
      </w:r>
      <w:r>
        <w:t xml:space="preserve"> nor does it</w:t>
      </w:r>
      <w:r>
        <w:t xml:space="preserve"> specify methods for weighing or combining risk factors</w:t>
      </w:r>
      <w:r>
        <w:t>.</w:t>
      </w:r>
    </w:p>
    <w:p w:rsidR="00A1560A" w:rsidRDefault="00A1560A" w:rsidP="00A1560A">
      <w:pPr>
        <w:pStyle w:val="ListParagraph"/>
        <w:jc w:val="both"/>
      </w:pPr>
    </w:p>
    <w:p w:rsidR="00A1560A" w:rsidRDefault="00A1560A" w:rsidP="00A1560A">
      <w:pPr>
        <w:pStyle w:val="ListParagraph"/>
        <w:jc w:val="both"/>
      </w:pPr>
      <w:r>
        <w:lastRenderedPageBreak/>
        <w:t>Examples:</w:t>
      </w:r>
    </w:p>
    <w:p w:rsidR="00A1560A" w:rsidRDefault="00A1560A" w:rsidP="00A1560A">
      <w:pPr>
        <w:pStyle w:val="ListParagraph"/>
        <w:numPr>
          <w:ilvl w:val="0"/>
          <w:numId w:val="11"/>
        </w:numPr>
        <w:jc w:val="both"/>
      </w:pPr>
      <w:r>
        <w:t>Adapted Systemic Investigation, Protection and Prosecution Strategy (SIPPS) for CSE; Barlow</w:t>
      </w:r>
    </w:p>
    <w:p w:rsidR="00A1560A" w:rsidRDefault="00A1560A" w:rsidP="00A1560A">
      <w:pPr>
        <w:pStyle w:val="ListParagraph"/>
        <w:numPr>
          <w:ilvl w:val="0"/>
          <w:numId w:val="11"/>
        </w:numPr>
        <w:jc w:val="both"/>
      </w:pPr>
      <w:r>
        <w:t xml:space="preserve">Risk of Sexual Violence </w:t>
      </w:r>
      <w:proofErr w:type="gramStart"/>
      <w:r>
        <w:t>Protocol ;</w:t>
      </w:r>
      <w:proofErr w:type="gramEnd"/>
      <w:r>
        <w:t xml:space="preserve"> Hart, Kropp &amp; Laws</w:t>
      </w:r>
    </w:p>
    <w:p w:rsidR="00A1560A" w:rsidRDefault="00A1560A" w:rsidP="00A1560A">
      <w:pPr>
        <w:pStyle w:val="ListParagraph"/>
        <w:numPr>
          <w:ilvl w:val="0"/>
          <w:numId w:val="11"/>
        </w:numPr>
        <w:jc w:val="both"/>
      </w:pPr>
      <w:r>
        <w:t>HCR-20; Webster, Douglas, Eaves and Hart</w:t>
      </w:r>
    </w:p>
    <w:p w:rsidR="00A1560A" w:rsidRDefault="00A1560A" w:rsidP="00A1560A">
      <w:pPr>
        <w:pStyle w:val="ListParagraph"/>
        <w:numPr>
          <w:ilvl w:val="0"/>
          <w:numId w:val="11"/>
        </w:numPr>
        <w:jc w:val="both"/>
      </w:pPr>
      <w:r>
        <w:t>Short Term Assessment of Risk and Treatability (START); Webster, Martin, Nicholls and Middleton</w:t>
      </w:r>
    </w:p>
    <w:p w:rsidR="00017E57" w:rsidRDefault="00017E57" w:rsidP="00017E57">
      <w:pPr>
        <w:pStyle w:val="ListParagraph"/>
        <w:jc w:val="both"/>
      </w:pPr>
    </w:p>
    <w:p w:rsidR="00017E57" w:rsidRDefault="00A1560A" w:rsidP="00A1560A">
      <w:pPr>
        <w:pStyle w:val="ListParagraph"/>
        <w:jc w:val="both"/>
      </w:pPr>
      <w:r>
        <w:t>The SPJ approach s</w:t>
      </w:r>
      <w:r>
        <w:t>tructure</w:t>
      </w:r>
      <w:r>
        <w:t>s,</w:t>
      </w:r>
      <w:r>
        <w:t xml:space="preserve"> </w:t>
      </w:r>
      <w:r>
        <w:t>but does</w:t>
      </w:r>
      <w:r>
        <w:t xml:space="preserve"> not replace</w:t>
      </w:r>
      <w:r>
        <w:t xml:space="preserve">, </w:t>
      </w:r>
      <w:r>
        <w:t>clinical evaluations of risk across a broad range of populations and settings:  Civil, forensic psychiatric or correctional, institu</w:t>
      </w:r>
      <w:r>
        <w:t>tional or community based risk. It can be used i</w:t>
      </w:r>
      <w:r>
        <w:t xml:space="preserve">ndividual </w:t>
      </w:r>
      <w:r>
        <w:t xml:space="preserve">practitioners </w:t>
      </w:r>
      <w:r>
        <w:t>or</w:t>
      </w:r>
      <w:r>
        <w:t xml:space="preserve"> in </w:t>
      </w:r>
      <w:r>
        <w:t>team</w:t>
      </w:r>
      <w:r>
        <w:t>s. It enables practitioners to m</w:t>
      </w:r>
      <w:r>
        <w:t>onitor or re-evaluate clinical and situational factors that may be relevant to risk of harm</w:t>
      </w:r>
      <w:r>
        <w:t xml:space="preserve"> and g</w:t>
      </w:r>
      <w:r>
        <w:t>uide</w:t>
      </w:r>
      <w:r>
        <w:t>s</w:t>
      </w:r>
      <w:r>
        <w:t xml:space="preserve"> risk management strategies</w:t>
      </w:r>
      <w:r>
        <w:t>.</w:t>
      </w:r>
    </w:p>
    <w:p w:rsidR="00A1560A" w:rsidRPr="005E01DD" w:rsidRDefault="00A1560A" w:rsidP="00A1560A">
      <w:pPr>
        <w:pStyle w:val="ListParagraph"/>
        <w:jc w:val="both"/>
        <w:rPr>
          <w:b/>
        </w:rPr>
      </w:pPr>
    </w:p>
    <w:p w:rsidR="00A1560A" w:rsidRPr="005E01DD" w:rsidRDefault="00A1560A" w:rsidP="00A1560A">
      <w:pPr>
        <w:pStyle w:val="ListParagraph"/>
        <w:numPr>
          <w:ilvl w:val="0"/>
          <w:numId w:val="1"/>
        </w:numPr>
        <w:jc w:val="both"/>
        <w:rPr>
          <w:b/>
        </w:rPr>
      </w:pPr>
      <w:r w:rsidRPr="005E01DD">
        <w:rPr>
          <w:b/>
        </w:rPr>
        <w:t>General Procedures</w:t>
      </w:r>
    </w:p>
    <w:p w:rsidR="00A1560A" w:rsidRDefault="00A1560A" w:rsidP="00A1560A">
      <w:pPr>
        <w:pStyle w:val="ListParagraph"/>
        <w:jc w:val="both"/>
      </w:pPr>
      <w:r>
        <w:t>Use worksheets to assi</w:t>
      </w:r>
      <w:r>
        <w:t xml:space="preserve">st evaluation and documentation and follows </w:t>
      </w:r>
      <w:r>
        <w:t>5 steps:</w:t>
      </w:r>
    </w:p>
    <w:p w:rsidR="00A1560A" w:rsidRDefault="00A1560A" w:rsidP="005E01DD">
      <w:pPr>
        <w:pStyle w:val="ListParagraph"/>
        <w:numPr>
          <w:ilvl w:val="0"/>
          <w:numId w:val="12"/>
        </w:numPr>
        <w:jc w:val="both"/>
      </w:pPr>
      <w:r>
        <w:t>Gather assessment information</w:t>
      </w:r>
    </w:p>
    <w:p w:rsidR="00A1560A" w:rsidRDefault="00A1560A" w:rsidP="005E01DD">
      <w:pPr>
        <w:pStyle w:val="ListParagraph"/>
        <w:numPr>
          <w:ilvl w:val="0"/>
          <w:numId w:val="12"/>
        </w:numPr>
        <w:jc w:val="both"/>
      </w:pPr>
      <w:r>
        <w:t>Consider presence and relevance of risk factors</w:t>
      </w:r>
    </w:p>
    <w:p w:rsidR="00A1560A" w:rsidRDefault="00A1560A" w:rsidP="005E01DD">
      <w:pPr>
        <w:pStyle w:val="ListParagraph"/>
        <w:numPr>
          <w:ilvl w:val="0"/>
          <w:numId w:val="12"/>
        </w:numPr>
        <w:jc w:val="both"/>
      </w:pPr>
      <w:r>
        <w:t>Consider scenarios of violence</w:t>
      </w:r>
    </w:p>
    <w:p w:rsidR="00A1560A" w:rsidRDefault="00A1560A" w:rsidP="005E01DD">
      <w:pPr>
        <w:pStyle w:val="ListParagraph"/>
        <w:numPr>
          <w:ilvl w:val="0"/>
          <w:numId w:val="12"/>
        </w:numPr>
        <w:jc w:val="both"/>
      </w:pPr>
      <w:r>
        <w:t>Develop case management strategies</w:t>
      </w:r>
    </w:p>
    <w:p w:rsidR="00A1560A" w:rsidRDefault="00A1560A" w:rsidP="005E01DD">
      <w:pPr>
        <w:pStyle w:val="ListParagraph"/>
        <w:numPr>
          <w:ilvl w:val="0"/>
          <w:numId w:val="12"/>
        </w:numPr>
        <w:jc w:val="both"/>
      </w:pPr>
      <w:r>
        <w:t>Document summary judgements</w:t>
      </w:r>
    </w:p>
    <w:p w:rsidR="005E01DD" w:rsidRDefault="005E01DD" w:rsidP="005E01DD">
      <w:pPr>
        <w:pStyle w:val="ListParagraph"/>
        <w:ind w:left="1440"/>
        <w:jc w:val="both"/>
      </w:pPr>
    </w:p>
    <w:p w:rsidR="005E01DD" w:rsidRPr="005E01DD" w:rsidRDefault="005E01DD" w:rsidP="005E01DD">
      <w:pPr>
        <w:pStyle w:val="ListParagraph"/>
        <w:numPr>
          <w:ilvl w:val="0"/>
          <w:numId w:val="1"/>
        </w:numPr>
        <w:jc w:val="both"/>
        <w:rPr>
          <w:b/>
        </w:rPr>
      </w:pPr>
      <w:r w:rsidRPr="005E01DD">
        <w:rPr>
          <w:b/>
        </w:rPr>
        <w:t xml:space="preserve">Planning </w:t>
      </w:r>
      <w:proofErr w:type="gramStart"/>
      <w:r w:rsidRPr="005E01DD">
        <w:rPr>
          <w:b/>
        </w:rPr>
        <w:t>The</w:t>
      </w:r>
      <w:proofErr w:type="gramEnd"/>
      <w:r w:rsidRPr="005E01DD">
        <w:rPr>
          <w:b/>
        </w:rPr>
        <w:t xml:space="preserve"> Assessment</w:t>
      </w:r>
    </w:p>
    <w:p w:rsidR="005E01DD" w:rsidRDefault="005E01DD" w:rsidP="005E01DD">
      <w:pPr>
        <w:pStyle w:val="ListParagraph"/>
        <w:numPr>
          <w:ilvl w:val="0"/>
          <w:numId w:val="13"/>
        </w:numPr>
        <w:jc w:val="both"/>
      </w:pPr>
      <w:r>
        <w:t>Identify Sources of Information</w:t>
      </w:r>
    </w:p>
    <w:p w:rsidR="005E01DD" w:rsidRDefault="005E01DD" w:rsidP="005E01DD">
      <w:pPr>
        <w:pStyle w:val="ListParagraph"/>
        <w:numPr>
          <w:ilvl w:val="0"/>
          <w:numId w:val="13"/>
        </w:numPr>
        <w:jc w:val="both"/>
      </w:pPr>
      <w:r>
        <w:t>Identify the Timeframe for the Assessment</w:t>
      </w:r>
    </w:p>
    <w:p w:rsidR="005E01DD" w:rsidRDefault="005E01DD" w:rsidP="005E01DD">
      <w:pPr>
        <w:pStyle w:val="ListParagraph"/>
        <w:jc w:val="both"/>
      </w:pPr>
    </w:p>
    <w:p w:rsidR="005E01DD" w:rsidRDefault="005E01DD" w:rsidP="005E01DD">
      <w:pPr>
        <w:pStyle w:val="ListParagraph"/>
        <w:jc w:val="both"/>
      </w:pPr>
      <w:r>
        <w:t>Other issues to keep in mind:</w:t>
      </w:r>
    </w:p>
    <w:p w:rsidR="005E01DD" w:rsidRDefault="005E01DD" w:rsidP="005E01DD">
      <w:pPr>
        <w:pStyle w:val="ListParagraph"/>
        <w:numPr>
          <w:ilvl w:val="0"/>
          <w:numId w:val="14"/>
        </w:numPr>
        <w:jc w:val="both"/>
      </w:pPr>
      <w:r>
        <w:t>Open mindedness</w:t>
      </w:r>
    </w:p>
    <w:p w:rsidR="005E01DD" w:rsidRDefault="005E01DD" w:rsidP="005E01DD">
      <w:pPr>
        <w:pStyle w:val="ListParagraph"/>
        <w:numPr>
          <w:ilvl w:val="0"/>
          <w:numId w:val="14"/>
        </w:numPr>
        <w:jc w:val="both"/>
      </w:pPr>
      <w:r>
        <w:t>Impact or personal values</w:t>
      </w:r>
    </w:p>
    <w:p w:rsidR="005E01DD" w:rsidRDefault="005E01DD" w:rsidP="005E01DD">
      <w:pPr>
        <w:pStyle w:val="ListParagraph"/>
        <w:numPr>
          <w:ilvl w:val="0"/>
          <w:numId w:val="14"/>
        </w:numPr>
        <w:jc w:val="both"/>
      </w:pPr>
      <w:r>
        <w:t>Roles of fathers and other adult males in the household</w:t>
      </w:r>
    </w:p>
    <w:p w:rsidR="005E01DD" w:rsidRDefault="005E01DD" w:rsidP="005E01DD">
      <w:pPr>
        <w:pStyle w:val="ListParagraph"/>
        <w:ind w:left="1440"/>
        <w:jc w:val="both"/>
      </w:pPr>
    </w:p>
    <w:p w:rsidR="005E01DD" w:rsidRPr="005E01DD" w:rsidRDefault="005E01DD" w:rsidP="005E01DD">
      <w:pPr>
        <w:pStyle w:val="ListParagraph"/>
        <w:numPr>
          <w:ilvl w:val="0"/>
          <w:numId w:val="1"/>
        </w:numPr>
        <w:jc w:val="both"/>
        <w:rPr>
          <w:b/>
        </w:rPr>
      </w:pPr>
      <w:r w:rsidRPr="005E01DD">
        <w:rPr>
          <w:b/>
        </w:rPr>
        <w:t>Assessment Principles</w:t>
      </w:r>
    </w:p>
    <w:p w:rsidR="005E01DD" w:rsidRDefault="005E01DD" w:rsidP="005E01DD">
      <w:pPr>
        <w:pStyle w:val="ListParagraph"/>
        <w:numPr>
          <w:ilvl w:val="0"/>
          <w:numId w:val="15"/>
        </w:numPr>
        <w:jc w:val="both"/>
      </w:pPr>
      <w:r>
        <w:t>Use multiple methods</w:t>
      </w:r>
    </w:p>
    <w:p w:rsidR="005E01DD" w:rsidRDefault="005E01DD" w:rsidP="005E01DD">
      <w:pPr>
        <w:pStyle w:val="ListParagraph"/>
        <w:numPr>
          <w:ilvl w:val="0"/>
          <w:numId w:val="15"/>
        </w:numPr>
        <w:jc w:val="both"/>
      </w:pPr>
      <w:r>
        <w:t>Use multiple sources</w:t>
      </w:r>
    </w:p>
    <w:p w:rsidR="005E01DD" w:rsidRDefault="005E01DD" w:rsidP="005E01DD">
      <w:pPr>
        <w:pStyle w:val="ListParagraph"/>
        <w:numPr>
          <w:ilvl w:val="0"/>
          <w:numId w:val="15"/>
        </w:numPr>
        <w:jc w:val="both"/>
      </w:pPr>
      <w:r>
        <w:t>Consider multiple domains</w:t>
      </w:r>
    </w:p>
    <w:p w:rsidR="005E01DD" w:rsidRDefault="005E01DD" w:rsidP="005E01DD">
      <w:pPr>
        <w:pStyle w:val="ListParagraph"/>
        <w:numPr>
          <w:ilvl w:val="0"/>
          <w:numId w:val="15"/>
        </w:numPr>
        <w:jc w:val="both"/>
      </w:pPr>
      <w:r>
        <w:t>Consider both static and dynamic aspects</w:t>
      </w:r>
    </w:p>
    <w:p w:rsidR="005E01DD" w:rsidRDefault="005E01DD" w:rsidP="005E01DD">
      <w:pPr>
        <w:pStyle w:val="ListParagraph"/>
        <w:numPr>
          <w:ilvl w:val="0"/>
          <w:numId w:val="15"/>
        </w:numPr>
        <w:jc w:val="both"/>
      </w:pPr>
      <w:r>
        <w:t>Update information</w:t>
      </w:r>
    </w:p>
    <w:p w:rsidR="005E01DD" w:rsidRDefault="005E01DD" w:rsidP="005E01DD">
      <w:pPr>
        <w:pStyle w:val="ListParagraph"/>
        <w:numPr>
          <w:ilvl w:val="0"/>
          <w:numId w:val="15"/>
        </w:numPr>
        <w:jc w:val="both"/>
      </w:pPr>
      <w:r>
        <w:t>Document information</w:t>
      </w:r>
    </w:p>
    <w:p w:rsidR="005E01DD" w:rsidRDefault="005E01DD" w:rsidP="005E01DD">
      <w:pPr>
        <w:pStyle w:val="ListParagraph"/>
        <w:numPr>
          <w:ilvl w:val="0"/>
          <w:numId w:val="15"/>
        </w:numPr>
        <w:jc w:val="both"/>
      </w:pPr>
      <w:r>
        <w:t>Evaluate adequacy of information</w:t>
      </w:r>
    </w:p>
    <w:p w:rsidR="005E01DD" w:rsidRDefault="005E01DD" w:rsidP="005E01DD">
      <w:pPr>
        <w:pStyle w:val="ListParagraph"/>
        <w:jc w:val="both"/>
      </w:pPr>
    </w:p>
    <w:p w:rsidR="005E01DD" w:rsidRPr="005E01DD" w:rsidRDefault="005E01DD" w:rsidP="005E01DD">
      <w:pPr>
        <w:pStyle w:val="ListParagraph"/>
        <w:numPr>
          <w:ilvl w:val="0"/>
          <w:numId w:val="1"/>
        </w:numPr>
        <w:jc w:val="both"/>
        <w:rPr>
          <w:b/>
        </w:rPr>
      </w:pPr>
      <w:r w:rsidRPr="005E01DD">
        <w:rPr>
          <w:b/>
        </w:rPr>
        <w:t>Resilience</w:t>
      </w:r>
    </w:p>
    <w:p w:rsidR="005E01DD" w:rsidRDefault="005E01DD" w:rsidP="005E01DD">
      <w:pPr>
        <w:pStyle w:val="ListParagraph"/>
        <w:jc w:val="both"/>
      </w:pPr>
      <w:r w:rsidRPr="005E01DD">
        <w:t>Family resilience is the successful coping of family members under adversity that enables them to flourish with warmth, support, and cohesion. Key factors include:   positive outlook, spirituality, family member accord, flexibility, family communication, financial management, family time, shared recreation, routines and rituals, and support networks</w:t>
      </w:r>
      <w:r>
        <w:t>.</w:t>
      </w:r>
    </w:p>
    <w:p w:rsidR="005E01DD" w:rsidRDefault="005E01DD" w:rsidP="005E01DD">
      <w:pPr>
        <w:pStyle w:val="ListParagraph"/>
        <w:jc w:val="both"/>
      </w:pPr>
    </w:p>
    <w:p w:rsidR="005F784B" w:rsidRDefault="005F784B" w:rsidP="005E01DD">
      <w:pPr>
        <w:pStyle w:val="ListParagraph"/>
        <w:jc w:val="both"/>
      </w:pPr>
    </w:p>
    <w:p w:rsidR="005E01DD" w:rsidRPr="005E01DD" w:rsidRDefault="005E01DD" w:rsidP="005E01DD">
      <w:pPr>
        <w:pStyle w:val="ListParagraph"/>
        <w:numPr>
          <w:ilvl w:val="0"/>
          <w:numId w:val="1"/>
        </w:numPr>
        <w:jc w:val="both"/>
        <w:rPr>
          <w:b/>
        </w:rPr>
      </w:pPr>
      <w:r w:rsidRPr="005E01DD">
        <w:rPr>
          <w:b/>
        </w:rPr>
        <w:lastRenderedPageBreak/>
        <w:t>Vulnerability</w:t>
      </w:r>
    </w:p>
    <w:p w:rsidR="005E01DD" w:rsidRDefault="005E01DD" w:rsidP="005F784B">
      <w:pPr>
        <w:pStyle w:val="ListParagraph"/>
        <w:jc w:val="both"/>
      </w:pPr>
      <w:r>
        <w:t>The extent to which a chi</w:t>
      </w:r>
      <w:r w:rsidR="005F784B">
        <w:t xml:space="preserve">ld is vulnerable is governed by </w:t>
      </w:r>
      <w:r>
        <w:t>Innate characteristics such as disability, communication difficulties</w:t>
      </w:r>
      <w:r w:rsidR="005F784B">
        <w:t>, f</w:t>
      </w:r>
      <w:r>
        <w:t>actors imposed by their family circle or wider community that may challenge healthy development for example, childhood trauma/abuse, poverty</w:t>
      </w:r>
      <w:r w:rsidR="005F784B">
        <w:t>.</w:t>
      </w:r>
    </w:p>
    <w:p w:rsidR="005F784B" w:rsidRDefault="005F784B" w:rsidP="005F784B">
      <w:pPr>
        <w:pStyle w:val="ListParagraph"/>
        <w:jc w:val="both"/>
      </w:pPr>
    </w:p>
    <w:p w:rsidR="005F784B" w:rsidRPr="005F784B" w:rsidRDefault="005F784B" w:rsidP="005F784B">
      <w:pPr>
        <w:pStyle w:val="ListParagraph"/>
        <w:numPr>
          <w:ilvl w:val="0"/>
          <w:numId w:val="1"/>
        </w:numPr>
        <w:jc w:val="both"/>
        <w:rPr>
          <w:b/>
        </w:rPr>
      </w:pPr>
      <w:r w:rsidRPr="005F784B">
        <w:rPr>
          <w:b/>
        </w:rPr>
        <w:t>Adversity</w:t>
      </w:r>
    </w:p>
    <w:p w:rsidR="005F784B" w:rsidRDefault="005F784B" w:rsidP="005F784B">
      <w:pPr>
        <w:pStyle w:val="ListParagraph"/>
        <w:jc w:val="both"/>
      </w:pPr>
      <w:r>
        <w:t>The experience of life events and circumstances that pose a threat to or challenge he</w:t>
      </w:r>
      <w:r>
        <w:t xml:space="preserve">althy development, for example: </w:t>
      </w:r>
      <w:r>
        <w:t>Serious illness</w:t>
      </w:r>
      <w:r>
        <w:t>, d</w:t>
      </w:r>
      <w:r>
        <w:t>omestic violence</w:t>
      </w:r>
      <w:r>
        <w:t>.</w:t>
      </w:r>
    </w:p>
    <w:p w:rsidR="005F784B" w:rsidRDefault="005F784B" w:rsidP="005F784B">
      <w:pPr>
        <w:pStyle w:val="ListParagraph"/>
        <w:jc w:val="both"/>
      </w:pPr>
    </w:p>
    <w:p w:rsidR="005F784B" w:rsidRDefault="005F784B" w:rsidP="005F784B">
      <w:pPr>
        <w:pStyle w:val="ListParagraph"/>
        <w:numPr>
          <w:ilvl w:val="0"/>
          <w:numId w:val="1"/>
        </w:numPr>
        <w:jc w:val="both"/>
        <w:rPr>
          <w:b/>
        </w:rPr>
      </w:pPr>
      <w:r w:rsidRPr="005F784B">
        <w:rPr>
          <w:b/>
        </w:rPr>
        <w:t>Protective Environment</w:t>
      </w:r>
    </w:p>
    <w:p w:rsidR="005F784B" w:rsidRDefault="005F784B" w:rsidP="005F784B">
      <w:pPr>
        <w:pStyle w:val="ListParagraph"/>
        <w:jc w:val="both"/>
      </w:pPr>
      <w:r w:rsidRPr="005F784B">
        <w:t>Factors in the child`s environment acting as buffers to the negative effects of a</w:t>
      </w:r>
      <w:r w:rsidRPr="005F784B">
        <w:t xml:space="preserve">dverse experience, for example: </w:t>
      </w:r>
      <w:r w:rsidRPr="005F784B">
        <w:t>Good school experience</w:t>
      </w:r>
      <w:r w:rsidRPr="005F784B">
        <w:t>, a</w:t>
      </w:r>
      <w:r w:rsidRPr="005F784B">
        <w:t>vailability of a supportive adult</w:t>
      </w:r>
      <w:r>
        <w:t>.</w:t>
      </w:r>
    </w:p>
    <w:p w:rsidR="005F784B" w:rsidRDefault="005F784B" w:rsidP="005F784B">
      <w:pPr>
        <w:pStyle w:val="ListParagraph"/>
        <w:jc w:val="both"/>
      </w:pPr>
    </w:p>
    <w:p w:rsidR="005F784B" w:rsidRDefault="005F784B" w:rsidP="005F784B">
      <w:pPr>
        <w:pStyle w:val="ListParagraph"/>
        <w:jc w:val="both"/>
      </w:pPr>
    </w:p>
    <w:p w:rsidR="005F784B" w:rsidRPr="005F784B" w:rsidRDefault="006E2373" w:rsidP="006E2373">
      <w:pPr>
        <w:pStyle w:val="ListParagraph"/>
        <w:ind w:left="-1276" w:firstLine="283"/>
        <w:jc w:val="center"/>
      </w:pPr>
      <w:r>
        <w:rPr>
          <w:noProof/>
        </w:rPr>
        <w:drawing>
          <wp:inline distT="0" distB="0" distL="0" distR="0">
            <wp:extent cx="6268023" cy="373331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17-10-15 09.22.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46" cy="375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1DD" w:rsidRPr="00017E57" w:rsidRDefault="005E01DD" w:rsidP="005E01DD">
      <w:pPr>
        <w:pStyle w:val="ListParagraph"/>
        <w:jc w:val="both"/>
      </w:pPr>
    </w:p>
    <w:sectPr w:rsidR="005E01DD" w:rsidRPr="00017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63A"/>
    <w:multiLevelType w:val="hybridMultilevel"/>
    <w:tmpl w:val="C81A2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096A"/>
    <w:multiLevelType w:val="hybridMultilevel"/>
    <w:tmpl w:val="D46493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B74B6"/>
    <w:multiLevelType w:val="hybridMultilevel"/>
    <w:tmpl w:val="7260480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B57E84"/>
    <w:multiLevelType w:val="hybridMultilevel"/>
    <w:tmpl w:val="B2166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EF2C06"/>
    <w:multiLevelType w:val="hybridMultilevel"/>
    <w:tmpl w:val="1D2EB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271295"/>
    <w:multiLevelType w:val="hybridMultilevel"/>
    <w:tmpl w:val="26F265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E67D5"/>
    <w:multiLevelType w:val="hybridMultilevel"/>
    <w:tmpl w:val="5CE66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1449C"/>
    <w:multiLevelType w:val="hybridMultilevel"/>
    <w:tmpl w:val="BCCE9AF2"/>
    <w:lvl w:ilvl="0" w:tplc="080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8" w15:restartNumberingAfterBreak="0">
    <w:nsid w:val="520A08DB"/>
    <w:multiLevelType w:val="hybridMultilevel"/>
    <w:tmpl w:val="F9C6A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426978"/>
    <w:multiLevelType w:val="hybridMultilevel"/>
    <w:tmpl w:val="C584EC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C279F7"/>
    <w:multiLevelType w:val="hybridMultilevel"/>
    <w:tmpl w:val="B24A6F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9E76F3"/>
    <w:multiLevelType w:val="hybridMultilevel"/>
    <w:tmpl w:val="25AA3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2F0DCD"/>
    <w:multiLevelType w:val="hybridMultilevel"/>
    <w:tmpl w:val="4A588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3F770F"/>
    <w:multiLevelType w:val="hybridMultilevel"/>
    <w:tmpl w:val="7DE8CA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F314AB"/>
    <w:multiLevelType w:val="hybridMultilevel"/>
    <w:tmpl w:val="12F0E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9"/>
    <w:rsid w:val="00017E57"/>
    <w:rsid w:val="005773F8"/>
    <w:rsid w:val="00596829"/>
    <w:rsid w:val="005E01DD"/>
    <w:rsid w:val="005F784B"/>
    <w:rsid w:val="006E2373"/>
    <w:rsid w:val="0084164A"/>
    <w:rsid w:val="00944562"/>
    <w:rsid w:val="00A1560A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A5E8"/>
  <w15:chartTrackingRefBased/>
  <w15:docId w15:val="{BE096C1D-A75B-41EB-AE30-F8166AA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Barlow</dc:creator>
  <cp:keywords/>
  <dc:description/>
  <cp:lastModifiedBy>Craig Barlow</cp:lastModifiedBy>
  <cp:revision>1</cp:revision>
  <cp:lastPrinted>2017-10-15T09:00:00Z</cp:lastPrinted>
  <dcterms:created xsi:type="dcterms:W3CDTF">2017-10-15T07:06:00Z</dcterms:created>
  <dcterms:modified xsi:type="dcterms:W3CDTF">2017-10-15T09:02:00Z</dcterms:modified>
</cp:coreProperties>
</file>